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56E" w:rsidRPr="00985DAC" w:rsidRDefault="0002156E" w:rsidP="0002156E">
      <w:pPr>
        <w:pStyle w:val="western"/>
        <w:pageBreakBefore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1 do SIWZ </w:t>
      </w:r>
      <w:r w:rsidRPr="00985DAC">
        <w:rPr>
          <w:b/>
          <w:sz w:val="28"/>
          <w:szCs w:val="28"/>
        </w:rPr>
        <w:t xml:space="preserve"> – specyfikacja techniczna  </w:t>
      </w:r>
      <w:r w:rsidRPr="00985DAC">
        <w:rPr>
          <w:b/>
          <w:color w:val="FF0000"/>
          <w:sz w:val="28"/>
          <w:szCs w:val="28"/>
        </w:rPr>
        <w:t>d</w:t>
      </w:r>
      <w:r>
        <w:rPr>
          <w:b/>
          <w:color w:val="FF0000"/>
          <w:sz w:val="28"/>
          <w:szCs w:val="28"/>
        </w:rPr>
        <w:t>la</w:t>
      </w:r>
      <w:r w:rsidRPr="00985DAC">
        <w:rPr>
          <w:b/>
          <w:color w:val="FF0000"/>
          <w:sz w:val="28"/>
          <w:szCs w:val="28"/>
        </w:rPr>
        <w:t xml:space="preserve"> zadania nr </w:t>
      </w:r>
      <w:r>
        <w:rPr>
          <w:b/>
          <w:color w:val="FF0000"/>
          <w:sz w:val="28"/>
          <w:szCs w:val="28"/>
        </w:rPr>
        <w:t>3</w:t>
      </w:r>
    </w:p>
    <w:p w:rsidR="0002156E" w:rsidRDefault="0002156E" w:rsidP="0002156E">
      <w:pPr>
        <w:pStyle w:val="Standard"/>
        <w:rPr>
          <w:b/>
        </w:rPr>
      </w:pPr>
    </w:p>
    <w:tbl>
      <w:tblPr>
        <w:tblW w:w="15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385"/>
        <w:gridCol w:w="840"/>
        <w:gridCol w:w="855"/>
        <w:gridCol w:w="855"/>
        <w:gridCol w:w="1530"/>
        <w:gridCol w:w="1080"/>
        <w:gridCol w:w="1635"/>
        <w:gridCol w:w="2329"/>
      </w:tblGrid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L.p.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Asortyment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j.m.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Ilość min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Ilość max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Pr="00D350B3" w:rsidRDefault="0002156E" w:rsidP="00EA5446">
            <w:pPr>
              <w:pStyle w:val="Bezodstpw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350B3">
              <w:rPr>
                <w:rFonts w:ascii="Arial" w:hAnsi="Arial" w:cs="Arial"/>
                <w:b/>
                <w:color w:val="FF0000"/>
                <w:sz w:val="16"/>
                <w:szCs w:val="16"/>
              </w:rPr>
              <w:t>Cena</w:t>
            </w:r>
          </w:p>
          <w:p w:rsidR="0002156E" w:rsidRPr="00D350B3" w:rsidRDefault="0002156E" w:rsidP="00EA5446">
            <w:pPr>
              <w:pStyle w:val="Bezodstpw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350B3">
              <w:rPr>
                <w:rFonts w:ascii="Arial" w:hAnsi="Arial" w:cs="Arial"/>
                <w:b/>
                <w:color w:val="FF0000"/>
                <w:sz w:val="16"/>
                <w:szCs w:val="16"/>
              </w:rPr>
              <w:t>jednostkowa</w:t>
            </w:r>
          </w:p>
          <w:p w:rsidR="0002156E" w:rsidRPr="00D350B3" w:rsidRDefault="0002156E" w:rsidP="00EA5446">
            <w:pPr>
              <w:pStyle w:val="Bezodstpw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350B3">
              <w:rPr>
                <w:rFonts w:ascii="Arial" w:hAnsi="Arial" w:cs="Arial"/>
                <w:b/>
                <w:color w:val="FF0000"/>
                <w:sz w:val="16"/>
                <w:szCs w:val="16"/>
              </w:rPr>
              <w:t>PLN NETTO</w:t>
            </w:r>
          </w:p>
          <w:p w:rsidR="0002156E" w:rsidRDefault="0002156E" w:rsidP="00EA5446">
            <w:pPr>
              <w:pStyle w:val="Standard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VAT 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D350B3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WARTOŚĆ BRUTTO PLN</w:t>
            </w:r>
            <w:r>
              <w:rPr>
                <w:rFonts w:ascii="Arial" w:hAnsi="Arial" w:cs="Arial"/>
                <w:sz w:val="16"/>
                <w:szCs w:val="16"/>
              </w:rPr>
              <w:t xml:space="preserve"> poz. asortymentowej</w:t>
            </w:r>
          </w:p>
          <w:p w:rsidR="0002156E" w:rsidRDefault="0002156E" w:rsidP="00EA5446">
            <w:pPr>
              <w:pStyle w:val="Standard"/>
            </w:pPr>
            <w:r w:rsidRPr="00D350B3">
              <w:rPr>
                <w:rFonts w:ascii="Arial" w:hAnsi="Arial" w:cs="Arial"/>
                <w:color w:val="FF0000"/>
                <w:sz w:val="16"/>
                <w:szCs w:val="16"/>
              </w:rPr>
              <w:t>5x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</w:t>
            </w:r>
            <w:r w:rsidRPr="00D350B3">
              <w:rPr>
                <w:rFonts w:ascii="Arial" w:hAnsi="Arial" w:cs="Arial"/>
                <w:color w:val="FF0000"/>
                <w:sz w:val="16"/>
                <w:szCs w:val="16"/>
              </w:rPr>
              <w:t>6+7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Standard"/>
            </w:pPr>
            <w:r>
              <w:t>Uwagi/opis sprzętu zamiennego</w:t>
            </w: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56E" w:rsidRDefault="0002156E" w:rsidP="00EA5446">
            <w:pPr>
              <w:pStyle w:val="TableContents"/>
              <w:jc w:val="center"/>
            </w:pPr>
            <w:r>
              <w:t>9</w:t>
            </w: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 xml:space="preserve">Telefon IP: </w:t>
            </w:r>
            <w:r>
              <w:rPr>
                <w:rFonts w:ascii="Calibri-Bold" w:hAnsi="Calibri-Bold" w:cs="Calibri-Bold"/>
                <w:b/>
                <w:bCs/>
              </w:rPr>
              <w:t>Cisco CP-8865-K9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Funkcje sprzętowe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EKRAN: LCD Kolorowy (24-bitowy), przekątna 5 cali, Rozdzielczość: 800 × 480 (WVGA)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KAMERA VIDEO: HD 720p (kodowanie i dekodowanie) z wsparciem dla H.264 i Cisco (AVC)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SŁUCHAWKA: przyłączana przez port RJ-9, długość przewodu w przybliżeniu 55 cm i po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rozciągnięciu około 183 cm.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TRYB GŁOŚNOMÓWIĄCY: Ful Duplex. Posiada zabezpieczenie polegające na maskowaniu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tonów DTMF </w:t>
            </w:r>
            <w:proofErr w:type="spellStart"/>
            <w:r>
              <w:rPr>
                <w:rFonts w:ascii="Calibri" w:hAnsi="Calibri" w:cs="Calibri"/>
              </w:rPr>
              <w:t>pprzy</w:t>
            </w:r>
            <w:proofErr w:type="spellEnd"/>
            <w:r>
              <w:rPr>
                <w:rFonts w:ascii="Calibri" w:hAnsi="Calibri" w:cs="Calibri"/>
              </w:rPr>
              <w:t xml:space="preserve"> włączonym trybie głośnomówiący.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ANALOGOWY ZESTAW NAGŁOWNY: podłączany przez złącze RJ-9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PORT AUX: umożliwia podłączenie dowolnego zestawu odsłuchowego (słuchawki głośniki).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ZEWNĘTRZNE PORTY AUDIO: stereofoniczne 3,5-mm gniazdo liniowe wejście / wyjście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liniowe (dla opcjonalnego zewnętrznego zestawu słuchawkowego, głośników lub słuchawek)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USB: Dwa porty USB umożliwiające podłączenie przewodowych lub bezprzewodowych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zestawów słuchawkowych, zapewnia możliwość ładowania urządzeń mobilnych, takich jak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smartfony lub tablety. Zapewniana moc wyjściowa dla portów USB to: do 500 </w:t>
            </w:r>
            <w:proofErr w:type="spellStart"/>
            <w:r>
              <w:rPr>
                <w:rFonts w:ascii="Calibri" w:hAnsi="Calibri" w:cs="Calibri"/>
              </w:rPr>
              <w:t>mA</w:t>
            </w:r>
            <w:proofErr w:type="spellEnd"/>
            <w:r>
              <w:rPr>
                <w:rFonts w:ascii="Calibri" w:hAnsi="Calibri" w:cs="Calibri"/>
              </w:rPr>
              <w:t xml:space="preserve"> przy 5 V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 2,5 W z możliwością przystosowania do pracy z mocą wyjściową do 2,1 A przy 5 V lub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10,5 W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 xml:space="preserve">PRZEŁĄCZNIK ETHERNET: 2-portowy interfejs RJ-45 zgodny z Ethernet 10/100 / 1000BASE-T 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(IEEE 802.3i / 802.3u / 802.3ab). Możliwość przydzielenia sieci VLAN (IEEE 802.1Q) dla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komputera i telefonu.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BLUETOOTH: Bluetooth 4.1 LE, z technologią zwiększonej przepływności (EDR) Class 1 (zasięg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20m). Profil bez użycia rąk (HFP), Profil dostępu do książki telefonicznej (PBAP)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proofErr w:type="spellStart"/>
            <w:r>
              <w:rPr>
                <w:rFonts w:ascii="Calibri" w:hAnsi="Calibri" w:cs="Calibri"/>
              </w:rPr>
              <w:t>Wi-FI</w:t>
            </w:r>
            <w:proofErr w:type="spellEnd"/>
            <w:r>
              <w:rPr>
                <w:rFonts w:ascii="Calibri" w:hAnsi="Calibri" w:cs="Calibri"/>
              </w:rPr>
              <w:t>: 2,4GHz, 5GHz, Protokoły: IEEE 802.11a, 802.11b, 802.11g, 802.11n, and 802.11ac,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Uwierzytelnianie: Wi-Fi (WPA) w wersjach 1 i 2, EAP-FAST, Protokół </w:t>
            </w:r>
            <w:proofErr w:type="spellStart"/>
            <w:r>
              <w:rPr>
                <w:rFonts w:ascii="Calibri" w:hAnsi="Calibri" w:cs="Calibri"/>
              </w:rPr>
              <w:t>Protected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Extensible</w:t>
            </w:r>
            <w:proofErr w:type="spellEnd"/>
          </w:p>
          <w:p w:rsidR="0002156E" w:rsidRDefault="0002156E" w:rsidP="00EA5446">
            <w:pPr>
              <w:autoSpaceDE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Authentication, </w:t>
            </w:r>
            <w:proofErr w:type="spellStart"/>
            <w:r>
              <w:rPr>
                <w:rFonts w:ascii="Calibri" w:hAnsi="Calibri" w:cs="Calibri"/>
                <w:lang w:val="en-US"/>
              </w:rPr>
              <w:t>Protokół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uwierzytelniania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Handshake Microsoft Challenge </w:t>
            </w:r>
            <w:proofErr w:type="spellStart"/>
            <w:r>
              <w:rPr>
                <w:rFonts w:ascii="Calibri" w:hAnsi="Calibri" w:cs="Calibri"/>
                <w:lang w:val="en-US"/>
              </w:rPr>
              <w:t>wersja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2 (PEAPMSCHAPv2),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Szyfrowanie: 40- i 128- (WEP), Protokół TKIP, (MIC), (AES)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Klawisze: liniowe, funkcyjne, cofania i zwalniania, nawigacyjne , wyboru, Wstrzymaj / Wznów,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i Konferencja, Wiadomości, Aplikacja i Katalog. Klawiatura standardowa. Głośność -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kontrola przełączania, Przyciski głośnika, zestawu słuchawkowego i wyciszania.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Wskaźnik: podświetlane wskaźniki przycisków ścieżek dźwiękowych (słuchawki, zestaw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słuchawkowy i zestaw głośnomówiący), klawisz wyboru, klawisze linii i wiadomość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oczekująca.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PODSTAWA APARATU: umożliwia ustawienie kątów widzenia w zakresie od 35 do 50 stopni;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PRZYSTAWKA: możliwość obsługi od 1 do trzech modułów zapewniających rozszerzenie z 5ciu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przycisków linii do 113 linii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 xml:space="preserve">Funkcje zasilania: IEEE Power </w:t>
            </w:r>
            <w:proofErr w:type="spellStart"/>
            <w:r>
              <w:rPr>
                <w:rFonts w:ascii="Calibri" w:hAnsi="Calibri" w:cs="Calibri"/>
              </w:rPr>
              <w:t>over</w:t>
            </w:r>
            <w:proofErr w:type="spellEnd"/>
            <w:r>
              <w:rPr>
                <w:rFonts w:ascii="Calibri" w:hAnsi="Calibri" w:cs="Calibri"/>
              </w:rPr>
              <w:t xml:space="preserve"> Ethernet (</w:t>
            </w:r>
            <w:proofErr w:type="spellStart"/>
            <w:r>
              <w:rPr>
                <w:rFonts w:ascii="Calibri" w:hAnsi="Calibri" w:cs="Calibri"/>
              </w:rPr>
              <w:t>PoE</w:t>
            </w:r>
            <w:proofErr w:type="spellEnd"/>
            <w:r>
              <w:rPr>
                <w:rFonts w:ascii="Calibri" w:hAnsi="Calibri" w:cs="Calibri"/>
              </w:rPr>
              <w:t>) klasa 4. Zgodność z IEEE 802.3af, 802.3at i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przełącznikami UPOE. Obsługa Protokołów protokół Cisco Discovery, Link </w:t>
            </w:r>
            <w:proofErr w:type="spellStart"/>
            <w:r>
              <w:rPr>
                <w:rFonts w:ascii="Calibri" w:hAnsi="Calibri" w:cs="Calibri"/>
              </w:rPr>
              <w:t>Layer</w:t>
            </w:r>
            <w:proofErr w:type="spellEnd"/>
            <w:r>
              <w:rPr>
                <w:rFonts w:ascii="Calibri" w:hAnsi="Calibri" w:cs="Calibri"/>
              </w:rPr>
              <w:t xml:space="preserve"> Discovery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Protocol</w:t>
            </w:r>
            <w:proofErr w:type="spellEnd"/>
            <w:r>
              <w:rPr>
                <w:rFonts w:ascii="Calibri" w:hAnsi="Calibri" w:cs="Calibri"/>
              </w:rPr>
              <w:t xml:space="preserve"> (LLDP-</w:t>
            </w:r>
            <w:proofErr w:type="spellStart"/>
            <w:r>
              <w:rPr>
                <w:rFonts w:ascii="Calibri" w:hAnsi="Calibri" w:cs="Calibri"/>
              </w:rPr>
              <w:t>PoE</w:t>
            </w:r>
            <w:proofErr w:type="spellEnd"/>
            <w:r>
              <w:rPr>
                <w:rFonts w:ascii="Calibri" w:hAnsi="Calibri" w:cs="Calibri"/>
              </w:rPr>
              <w:t>). Gniazdo zasilania 48V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Funkcje: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Obsługa Kodeków: G.711 a-law i mu-law, G.722, G.729a, internetowy kodek o niskiej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szybkości transmisji (</w:t>
            </w:r>
            <w:proofErr w:type="spellStart"/>
            <w:r>
              <w:rPr>
                <w:rFonts w:ascii="Calibri" w:hAnsi="Calibri" w:cs="Calibri"/>
              </w:rPr>
              <w:t>iLBC</w:t>
            </w:r>
            <w:proofErr w:type="spellEnd"/>
            <w:r>
              <w:rPr>
                <w:rFonts w:ascii="Calibri" w:hAnsi="Calibri" w:cs="Calibri"/>
              </w:rPr>
              <w:t>) i Internet Speech Audio Kodek (</w:t>
            </w:r>
            <w:proofErr w:type="spellStart"/>
            <w:r>
              <w:rPr>
                <w:rFonts w:ascii="Calibri" w:hAnsi="Calibri" w:cs="Calibri"/>
              </w:rPr>
              <w:t>iSAC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Obsługa funkcji klawiszy: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wywołania + Wybieranie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Wybieranie skrócone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Regulowane dźwięki dzwonka i poziomy głośności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Regulowana jasność wyświetlacza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Automatyczne odbieranie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Automatyczne wykrywanie zestawu słuchawkowego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Odbieranie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Zajęte (Sygnalizacja świetlna)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Podejmowanie (Sygnalizacja świetlna)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Szybkie wybieranie numeru (Sygnalizacja świetlna)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lastRenderedPageBreak/>
              <w:t xml:space="preserve">o </w:t>
            </w:r>
            <w:r>
              <w:rPr>
                <w:rFonts w:ascii="Calibri" w:hAnsi="Calibri" w:cs="Calibri"/>
              </w:rPr>
              <w:t>Oddzwanianie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Przekazywanie połączeń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Powiadomienia o połączeniach przychodzących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Filtr połączeń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Listy historii połączeń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Parkowanie połączeń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Odbieranie połączeń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Licznik połączeń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Połączenie oczekujące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Połączenie z osobą dzwoniącą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Identyfikacja dzwoniącego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Konferencja, w tym tradycyjna funkcja łączenia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Bezpośredni transfer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Usługa szybkiego wybierania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Funkcja odbioru grupowego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Wstrzymanie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Natychmiastowe przekierowanie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Wyciszenie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Ponowne wybieranie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Szybkie wybieranie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ourierNewPSMT" w:hAnsi="CourierNewPSMT" w:cs="CourierNewPSMT"/>
              </w:rPr>
              <w:t xml:space="preserve">o </w:t>
            </w:r>
            <w:r>
              <w:rPr>
                <w:rFonts w:ascii="Calibri" w:hAnsi="Calibri" w:cs="Calibri"/>
              </w:rPr>
              <w:t>Wyświetlanie godziny i daty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Mobilność i dostęp zdalny: Zdalna rejestrować telefonu w sieci lokalnej za pośrednictwem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wbudowanego klienta VPN,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proofErr w:type="spellStart"/>
            <w:r>
              <w:rPr>
                <w:rFonts w:ascii="Calibri" w:hAnsi="Calibri" w:cs="Calibri"/>
              </w:rPr>
              <w:t>Quality</w:t>
            </w:r>
            <w:proofErr w:type="spellEnd"/>
            <w:r>
              <w:rPr>
                <w:rFonts w:ascii="Calibri" w:hAnsi="Calibri" w:cs="Calibri"/>
              </w:rPr>
              <w:t xml:space="preserve"> of Service (</w:t>
            </w:r>
            <w:proofErr w:type="spellStart"/>
            <w:r>
              <w:rPr>
                <w:rFonts w:ascii="Calibri" w:hAnsi="Calibri" w:cs="Calibri"/>
              </w:rPr>
              <w:t>QoS</w:t>
            </w:r>
            <w:proofErr w:type="spellEnd"/>
            <w:r>
              <w:rPr>
                <w:rFonts w:ascii="Calibri" w:hAnsi="Calibri" w:cs="Calibri"/>
              </w:rPr>
              <w:t xml:space="preserve">): obsługa protokołów Cisco Discovery </w:t>
            </w:r>
            <w:proofErr w:type="spellStart"/>
            <w:r>
              <w:rPr>
                <w:rFonts w:ascii="Calibri" w:hAnsi="Calibri" w:cs="Calibri"/>
              </w:rPr>
              <w:t>Protocol</w:t>
            </w:r>
            <w:proofErr w:type="spellEnd"/>
            <w:r>
              <w:rPr>
                <w:rFonts w:ascii="Calibri" w:hAnsi="Calibri" w:cs="Calibri"/>
              </w:rPr>
              <w:t xml:space="preserve"> i 802.1Q / p.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 xml:space="preserve">Funkcje sieciowe: </w:t>
            </w:r>
            <w:proofErr w:type="spellStart"/>
            <w:r>
              <w:rPr>
                <w:rFonts w:ascii="Calibri" w:hAnsi="Calibri" w:cs="Calibri"/>
              </w:rPr>
              <w:t>Session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Initiation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Protocol</w:t>
            </w:r>
            <w:proofErr w:type="spellEnd"/>
            <w:r>
              <w:rPr>
                <w:rFonts w:ascii="Calibri" w:hAnsi="Calibri" w:cs="Calibri"/>
              </w:rPr>
              <w:t xml:space="preserve"> (SIP), Protokół opisu sesji (SDP), IPv4 i IPv6, User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Datagram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Protocol</w:t>
            </w:r>
            <w:proofErr w:type="spellEnd"/>
            <w:r>
              <w:rPr>
                <w:rFonts w:ascii="Calibri" w:hAnsi="Calibri" w:cs="Calibri"/>
              </w:rPr>
              <w:t xml:space="preserve"> (UDP), Protokół dynamicznej konfiguracji hosta (DHCP), System DNS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(Domain Name System), </w:t>
            </w:r>
            <w:proofErr w:type="spellStart"/>
            <w:r>
              <w:rPr>
                <w:rFonts w:ascii="Calibri" w:hAnsi="Calibri" w:cs="Calibri"/>
                <w:lang w:val="en-US"/>
              </w:rPr>
              <w:t>Trifial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File Transfer Protocol (TFTP), </w:t>
            </w:r>
            <w:proofErr w:type="spellStart"/>
            <w:r>
              <w:rPr>
                <w:rFonts w:ascii="Calibri" w:hAnsi="Calibri" w:cs="Calibri"/>
                <w:lang w:val="en-US"/>
              </w:rPr>
              <w:t>Bezpieczny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HTTP (HTTPS), VLAN,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Protokół transportu w czasie rzeczywistym (RTP), Protokół kontroli w czasie rzeczywistym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(RTCP), Protokół dystrybucyjny Cisco Peer-to-Peer (PPDP), Protokół Cisco Discovery, LLDP (w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tym LLDP Media </w:t>
            </w:r>
            <w:proofErr w:type="spellStart"/>
            <w:r>
              <w:rPr>
                <w:rFonts w:ascii="Calibri" w:hAnsi="Calibri" w:cs="Calibri"/>
              </w:rPr>
              <w:t>Endpoint</w:t>
            </w:r>
            <w:proofErr w:type="spellEnd"/>
            <w:r>
              <w:rPr>
                <w:rFonts w:ascii="Calibri" w:hAnsi="Calibri" w:cs="Calibri"/>
              </w:rPr>
              <w:t xml:space="preserve"> Discovery [LLDP-MED]), Automatyczna negocjacja prędkości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przełączania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Funkcje bezpieczeństwa: Bezpieczne uruchamianie, Bezpieczne przechowywanie danych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uwierzytelniających, Uwierzytelnianie urządzenia, Uwierzytelnianie pliku konfiguracyjnego i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szyfrowanie, Uwierzytelnianie obrazu, Losowe generowanie bitów, Spektrum przyspieszenia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sprzętowego, Funkcja CAPF, Certyfikaty zainstalowane przez producenta (MIC), Certyfikaty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lokalne (LSC), Opcje opcjonalnego Ethernetu 802.1x: Rozszerzalny protokół uwierzytelniania -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Elastyczne uwierzytelnianie poprzez bezpieczne Tunelowanie (EAP-FAST) i Protokół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Extensible Authentication - Transport Layer Security (EAP-TLS) </w:t>
            </w:r>
            <w:proofErr w:type="spellStart"/>
            <w:r>
              <w:rPr>
                <w:rFonts w:ascii="Calibri" w:hAnsi="Calibri" w:cs="Calibri"/>
                <w:lang w:val="en-US"/>
              </w:rPr>
              <w:t>Sygnalizacja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uwierzytelniania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szyfrowania za pomocą TLS, Autoryzacja i szyfrowanie mediów za pomocą SRTP, HTTPS dla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klienta i serwera, Serwer protokołu </w:t>
            </w:r>
            <w:proofErr w:type="spellStart"/>
            <w:r>
              <w:rPr>
                <w:rFonts w:ascii="Calibri" w:hAnsi="Calibri" w:cs="Calibri"/>
              </w:rPr>
              <w:t>Secure</w:t>
            </w:r>
            <w:proofErr w:type="spellEnd"/>
            <w:r>
              <w:rPr>
                <w:rFonts w:ascii="Calibri" w:hAnsi="Calibri" w:cs="Calibri"/>
              </w:rPr>
              <w:t xml:space="preserve"> Shell (SSH), Klient VPN oparty na technologii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Secure Sockets Layer (SSL)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lastRenderedPageBreak/>
              <w:t></w:t>
            </w:r>
            <w:r>
              <w:rPr>
                <w:rFonts w:ascii="SymbolMT" w:eastAsia="SymbolMT" w:hAnsi="SymbolMT" w:cs="SymbolM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Wymiary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fizyczne</w:t>
            </w:r>
            <w:proofErr w:type="spellEnd"/>
            <w:r>
              <w:rPr>
                <w:rFonts w:ascii="Calibri" w:hAnsi="Calibri" w:cs="Calibri"/>
                <w:lang w:val="en-US"/>
              </w:rPr>
              <w:t>: (</w:t>
            </w:r>
            <w:proofErr w:type="spellStart"/>
            <w:r>
              <w:rPr>
                <w:rFonts w:ascii="Calibri" w:hAnsi="Calibri" w:cs="Calibri"/>
                <w:lang w:val="en-US"/>
              </w:rPr>
              <w:t>wys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. </w:t>
            </w:r>
            <w:r>
              <w:rPr>
                <w:rFonts w:ascii="Calibri" w:hAnsi="Calibri" w:cs="Calibri"/>
              </w:rPr>
              <w:t>× szer. × gł.) 228,78 x 257,34 x 98,39 mm (bez stojaka na nogi)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Ciężar: 1,35 kg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Obudowa telefonu: ABS, teksturowane tworzywo sztuczne; Klasa kosmetyczna A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Temperatura pracy: Działa od 0 do 40 °C; Nie działa od-10 do 60 °C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Wilgotność: Praca od 10 do 90%, bez kondensacji; Nie działa od 10 do 95%, bez kondensacji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Obsługa języka: Polski, Angielski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 xml:space="preserve">Wymagane Licencje: </w:t>
            </w:r>
            <w:r>
              <w:rPr>
                <w:rFonts w:ascii="Calibri-Bold" w:hAnsi="Calibri-Bold" w:cs="Calibri-Bold"/>
                <w:b/>
                <w:bCs/>
              </w:rPr>
              <w:t>LIC-CUCM-12X-ENHP</w:t>
            </w:r>
          </w:p>
          <w:p w:rsidR="0002156E" w:rsidRDefault="0002156E" w:rsidP="00EA5446">
            <w:pPr>
              <w:autoSpaceDE w:val="0"/>
              <w:rPr>
                <w:rFonts w:ascii="Calibri" w:hAnsi="Calibri" w:cs="Calibri-Bold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-Bold"/>
                <w:b/>
                <w:bCs/>
                <w:lang w:val="en-US"/>
              </w:rPr>
              <w:t>Zasilacz</w:t>
            </w:r>
            <w:proofErr w:type="spellEnd"/>
            <w:r>
              <w:rPr>
                <w:rFonts w:ascii="Calibri" w:hAnsi="Calibri" w:cs="Calibri-Bold"/>
                <w:b/>
                <w:bCs/>
                <w:lang w:val="en-US"/>
              </w:rPr>
              <w:t>: CISCO UNIFIED IP ENDPOINT POWER CUBE 4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 xml:space="preserve">Napięcie wejściowe: AC 110 -240 V / 47 – 63 </w:t>
            </w:r>
            <w:proofErr w:type="spellStart"/>
            <w:r>
              <w:rPr>
                <w:rFonts w:ascii="Calibri" w:hAnsi="Calibri" w:cs="Calibri"/>
              </w:rPr>
              <w:t>Hz</w:t>
            </w:r>
            <w:proofErr w:type="spellEnd"/>
          </w:p>
          <w:p w:rsidR="0002156E" w:rsidRDefault="0002156E" w:rsidP="00EA5446">
            <w:pPr>
              <w:rPr>
                <w:rFonts w:hint="eastAsia"/>
              </w:rPr>
            </w:pPr>
            <w:r>
              <w:rPr>
                <w:rFonts w:ascii="SymbolMT" w:eastAsia="SymbolMT" w:hAnsi="SymbolMT" w:cs="SymbolMT"/>
              </w:rPr>
              <w:t xml:space="preserve"> </w:t>
            </w:r>
            <w:r>
              <w:rPr>
                <w:rFonts w:ascii="Calibri" w:hAnsi="Calibri" w:cs="Calibri"/>
              </w:rPr>
              <w:t>Napięcie wyjściowe: 48V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Pr="00B95F77" w:rsidRDefault="0002156E" w:rsidP="00EA5446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jc w:val="center"/>
              <w:rPr>
                <w:lang w:val="pl-PL"/>
              </w:rPr>
            </w:pPr>
          </w:p>
          <w:p w:rsidR="0002156E" w:rsidRPr="002A0B64" w:rsidRDefault="0002156E" w:rsidP="00EA544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Pr="002A0B64" w:rsidRDefault="0002156E" w:rsidP="00EA5446">
            <w:pPr>
              <w:pStyle w:val="TableContents"/>
              <w:rPr>
                <w:lang w:val="pl-PL"/>
              </w:rPr>
            </w:pPr>
            <w:r>
              <w:t>23</w:t>
            </w:r>
            <w:r>
              <w:rPr>
                <w:lang w:val="pl-PL"/>
              </w:rPr>
              <w:t>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Pr="002A0B64" w:rsidRDefault="0002156E" w:rsidP="00EA5446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……………….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  <w:r>
              <w:lastRenderedPageBreak/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rPr>
                <w:rFonts w:hint="eastAsia"/>
              </w:rPr>
            </w:pPr>
            <w:r>
              <w:rPr>
                <w:rFonts w:ascii="Calibri" w:hAnsi="Calibri"/>
                <w:b/>
              </w:rPr>
              <w:t>Aparat telefoniczny CP-3905</w:t>
            </w:r>
            <w:r>
              <w:rPr>
                <w:rFonts w:ascii="Calibri" w:hAnsi="Calibri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Minimalne wymagania zamawiającego: 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Charakter urządzenia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 IP wyposażony w złącze w technologii 10/100 Ethernet oraz mon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ochromatyczny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wyświetlacz LCD, obsługujący technologię zasilania </w:t>
            </w: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 xml:space="preserve"> oraz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umożliwiający współpracę z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systemem Cisco </w:t>
            </w:r>
            <w:proofErr w:type="spellStart"/>
            <w:r>
              <w:rPr>
                <w:rFonts w:ascii="Calibri" w:hAnsi="Calibri"/>
              </w:rPr>
              <w:t>Unified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Communication</w:t>
            </w:r>
            <w:proofErr w:type="spellEnd"/>
            <w:r>
              <w:rPr>
                <w:rFonts w:ascii="Calibri" w:hAnsi="Calibri"/>
              </w:rPr>
              <w:t xml:space="preserve"> Manager. 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Architektura urządzenia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Telefon musi wspierać protokół SIP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Telefon musi posiadać 32MB pamięci SDRAM oraz 4MB pamięci Flash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Telefon musi być wyposażony w monochromatyczny wyświetlacz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LCD o rozdzielczości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minimum 128x32 piksele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Telefon musi posiadać przynajmniej 2 porty w standardzie 10/100Base-T 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Zarządzanie urządzeniem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Urządzenie musi współpracować z systemem Cisco </w:t>
            </w:r>
            <w:proofErr w:type="spellStart"/>
            <w:r>
              <w:rPr>
                <w:rFonts w:ascii="Calibri" w:hAnsi="Calibri"/>
              </w:rPr>
              <w:t>Unified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Communication</w:t>
            </w:r>
            <w:proofErr w:type="spellEnd"/>
            <w:r>
              <w:rPr>
                <w:rFonts w:ascii="Calibri" w:hAnsi="Calibri"/>
              </w:rPr>
              <w:t xml:space="preserve"> Manager </w:t>
            </w:r>
          </w:p>
          <w:p w:rsidR="0002156E" w:rsidRDefault="0002156E" w:rsidP="00EA5446">
            <w:pPr>
              <w:rPr>
                <w:rFonts w:hint="eastAsia"/>
              </w:rPr>
            </w:pPr>
            <w:r>
              <w:rPr>
                <w:rFonts w:ascii="Calibri" w:hAnsi="Calibri"/>
                <w:b/>
              </w:rPr>
              <w:t>Funkcjonalność urządzenia</w:t>
            </w:r>
            <w:r>
              <w:rPr>
                <w:rFonts w:ascii="Calibri" w:hAnsi="Calibri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Wspiera przynajmniej następujące kodeki: G.711a, G.711μ, G.729a, G.729ab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Wspiera protokoły VoIP: SIP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Obsługuje funkcję konferencji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Obsługuje przynajmniej takie protokoły standardy jak: DHCP Client, TFTP, DNS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Zapewnia rejestr połączeń odebranych i nieodebranych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Transmisja głosu z telefonu i danych z komputera PC musi być przesyłana w dwóch różnych sieciach VLAN </w:t>
            </w:r>
          </w:p>
          <w:p w:rsidR="0002156E" w:rsidRDefault="0002156E" w:rsidP="00EA5446">
            <w:pPr>
              <w:rPr>
                <w:rFonts w:hint="eastAsia"/>
              </w:rPr>
            </w:pPr>
            <w:r>
              <w:rPr>
                <w:rFonts w:ascii="Calibri" w:hAnsi="Calibri"/>
                <w:b/>
              </w:rPr>
              <w:t>Telefon musi wspierać takie funkcje jak:</w:t>
            </w:r>
            <w:r>
              <w:rPr>
                <w:rFonts w:ascii="Calibri" w:hAnsi="Calibri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Auto barge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Call forward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Call pickup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Call </w:t>
            </w:r>
            <w:proofErr w:type="spellStart"/>
            <w:r>
              <w:rPr>
                <w:rFonts w:ascii="Calibri" w:hAnsi="Calibri"/>
                <w:lang w:val="en-US"/>
              </w:rPr>
              <w:t>waitng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Call transfer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Conference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FAC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Group call pickup </w:t>
            </w:r>
          </w:p>
          <w:p w:rsidR="0002156E" w:rsidRDefault="0002156E" w:rsidP="00EA544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Music on hold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PLAR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Redial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Sharedline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Zasilanie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Telefon musi posiadać możliwość zasilania z sieci komputerowej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 xml:space="preserve"> IEEE802.3af Class </w:t>
            </w:r>
          </w:p>
          <w:p w:rsidR="0002156E" w:rsidRDefault="0002156E" w:rsidP="0002156E">
            <w:pPr>
              <w:pStyle w:val="Akapitzlist"/>
              <w:numPr>
                <w:ilvl w:val="0"/>
                <w:numId w:val="1"/>
              </w:numPr>
              <w:autoSpaceDN w:val="0"/>
              <w:ind w:left="302" w:hanging="302"/>
              <w:rPr>
                <w:rFonts w:cs="Arial"/>
              </w:rPr>
            </w:pPr>
            <w:r>
              <w:rPr>
                <w:rFonts w:cs="Arial"/>
              </w:rPr>
              <w:t>oraz z wykorzystaniem lokalnych zasilaczy</w:t>
            </w:r>
          </w:p>
          <w:p w:rsidR="0002156E" w:rsidRDefault="0002156E" w:rsidP="00EA5446">
            <w:pPr>
              <w:autoSpaceDE w:val="0"/>
              <w:rPr>
                <w:rFonts w:hint="eastAsia"/>
              </w:rPr>
            </w:pP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Wymagane Licencje: </w:t>
            </w:r>
            <w:r>
              <w:rPr>
                <w:rFonts w:ascii="Calibri" w:hAnsi="Calibri"/>
                <w:b/>
                <w:bCs/>
              </w:rPr>
              <w:t>LIC-CUCM-12X-</w:t>
            </w:r>
            <w:r>
              <w:rPr>
                <w:rFonts w:ascii="Calibri" w:hAnsi="Calibri"/>
                <w:b/>
                <w:bCs/>
              </w:rPr>
              <w:t>BAS</w:t>
            </w:r>
          </w:p>
          <w:p w:rsidR="0002156E" w:rsidRDefault="0002156E" w:rsidP="00EA5446">
            <w:pPr>
              <w:pStyle w:val="Standard"/>
              <w:spacing w:line="276" w:lineRule="auto"/>
              <w:ind w:left="283"/>
              <w:rPr>
                <w:rFonts w:eastAsia="Calibri" w:cs="Aria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Pr="00B95F77" w:rsidRDefault="0002156E" w:rsidP="00EA5446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200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jc w:val="center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  <w:jc w:val="center"/>
            </w:pPr>
            <w:r>
              <w:rPr>
                <w:lang w:val="pl-PL"/>
              </w:rPr>
              <w:t>………………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Pr="002A0B64" w:rsidRDefault="0002156E" w:rsidP="00EA5446">
            <w:pPr>
              <w:pStyle w:val="TableContents"/>
              <w:rPr>
                <w:lang w:val="pl-PL"/>
              </w:rPr>
            </w:pPr>
            <w:r>
              <w:t>23</w:t>
            </w:r>
            <w:r>
              <w:rPr>
                <w:lang w:val="pl-PL"/>
              </w:rPr>
              <w:t>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</w:pPr>
            <w:r>
              <w:rPr>
                <w:lang w:val="pl-PL"/>
              </w:rPr>
              <w:t>……………….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  <w:r>
              <w:lastRenderedPageBreak/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Nagwek2"/>
            </w:pPr>
            <w:r>
              <w:rPr>
                <w:rFonts w:ascii="Calibri" w:hAnsi="Calibri" w:cs="Arial"/>
                <w:sz w:val="24"/>
                <w:szCs w:val="24"/>
              </w:rPr>
              <w:t xml:space="preserve">Zasilacz: Cisco CP-3905-PWR-CE </w:t>
            </w:r>
          </w:p>
          <w:p w:rsidR="0002156E" w:rsidRDefault="0002156E" w:rsidP="00EA5446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Napięcie wejściowe: AC 110 -240 V / 47 – 63 </w:t>
            </w:r>
            <w:proofErr w:type="spellStart"/>
            <w:r>
              <w:rPr>
                <w:rFonts w:ascii="Calibri" w:hAnsi="Calibri"/>
              </w:rPr>
              <w:t>Hz</w:t>
            </w:r>
            <w:proofErr w:type="spellEnd"/>
          </w:p>
          <w:p w:rsidR="0002156E" w:rsidRDefault="0002156E" w:rsidP="00EA5446">
            <w:pPr>
              <w:rPr>
                <w:rFonts w:hint="eastAsia"/>
              </w:rPr>
            </w:pPr>
            <w:r>
              <w:rPr>
                <w:rFonts w:ascii="Calibri" w:hAnsi="Calibri"/>
              </w:rPr>
              <w:t>Napięcie wyjściowe: 48V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Pr="00B95F77" w:rsidRDefault="0002156E" w:rsidP="00EA5446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jc w:val="center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  <w:jc w:val="center"/>
            </w:pPr>
            <w:r>
              <w:rPr>
                <w:lang w:val="pl-PL"/>
              </w:rPr>
              <w:t>………………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Pr="002A0B64" w:rsidRDefault="0002156E" w:rsidP="00EA5446">
            <w:pPr>
              <w:pStyle w:val="TableContents"/>
              <w:rPr>
                <w:lang w:val="pl-PL"/>
              </w:rPr>
            </w:pPr>
            <w:r>
              <w:t>23</w:t>
            </w:r>
            <w:r>
              <w:rPr>
                <w:lang w:val="pl-PL"/>
              </w:rPr>
              <w:t>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</w:pPr>
            <w:r>
              <w:rPr>
                <w:lang w:val="pl-PL"/>
              </w:rPr>
              <w:t>……………….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  <w: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Nagwek2"/>
              <w:rPr>
                <w:rFonts w:ascii="Calibri" w:hAnsi="Calibri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Switch 48 portowy + 4 porty SFP, typu model J9772A o parametrach przedstawionych poniżej lub równoważny</w:t>
            </w:r>
          </w:p>
          <w:p w:rsidR="0002156E" w:rsidRDefault="0002156E" w:rsidP="00EA544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Cechy zarządzania</w:t>
            </w:r>
          </w:p>
          <w:p w:rsidR="0002156E" w:rsidRDefault="0002156E" w:rsidP="00EA54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 (wiersz poleceń) Przeglądarka WWW RMON SNMP v1 SNMP v2c SNMP v3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Przełącznik wielowarstwowy - L2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Typ przełącznika - </w:t>
            </w:r>
            <w:proofErr w:type="spellStart"/>
            <w:r>
              <w:rPr>
                <w:rFonts w:ascii="Calibri" w:hAnsi="Calibri"/>
              </w:rPr>
              <w:t>Zarządzalny</w:t>
            </w:r>
            <w:proofErr w:type="spellEnd"/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Łączność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Podstawowe przełączanie RJ-45 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Liczba portów Ethernet - 48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Podstawowe przełączania Ethernet RJ-45 porty typ - Gigabit Ethernet (10/100/1000)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Liczba portów SFP - 4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Sieć komputerowa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Standardy komunikacyjne - IEEE 802.3 IEEE 802.3ab IEEE 802.3at </w:t>
            </w: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>+ IEEE 802.3u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Przekazanie (audycja) danych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Przepustowość routowania/przełączania - 104 </w:t>
            </w:r>
            <w:proofErr w:type="spellStart"/>
            <w:r>
              <w:rPr>
                <w:rFonts w:ascii="Calibri" w:hAnsi="Calibri"/>
              </w:rPr>
              <w:t>Gbit</w:t>
            </w:r>
            <w:proofErr w:type="spellEnd"/>
            <w:r>
              <w:rPr>
                <w:rFonts w:ascii="Calibri" w:hAnsi="Calibri"/>
              </w:rPr>
              <w:t>/s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Przepustowość - 77,3 </w:t>
            </w:r>
            <w:proofErr w:type="spellStart"/>
            <w:r>
              <w:rPr>
                <w:rFonts w:ascii="Calibri" w:hAnsi="Calibri"/>
              </w:rPr>
              <w:t>Mpps</w:t>
            </w:r>
            <w:proofErr w:type="spellEnd"/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Opóźnienie (10-100 </w:t>
            </w:r>
            <w:proofErr w:type="spellStart"/>
            <w:r>
              <w:rPr>
                <w:rFonts w:ascii="Calibri" w:hAnsi="Calibri"/>
              </w:rPr>
              <w:t>Mbps</w:t>
            </w:r>
            <w:proofErr w:type="spellEnd"/>
            <w:r>
              <w:rPr>
                <w:rFonts w:ascii="Calibri" w:hAnsi="Calibri"/>
              </w:rPr>
              <w:t>) &lt; 7,4 µs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Opóźnienie (1 </w:t>
            </w:r>
            <w:proofErr w:type="spellStart"/>
            <w:r>
              <w:rPr>
                <w:rFonts w:ascii="Calibri" w:hAnsi="Calibri"/>
              </w:rPr>
              <w:t>Gbps</w:t>
            </w:r>
            <w:proofErr w:type="spellEnd"/>
            <w:r>
              <w:rPr>
                <w:rFonts w:ascii="Calibri" w:hAnsi="Calibri"/>
              </w:rPr>
              <w:t>) &lt; 2,3 µs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Praca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Procesor wbudowany</w:t>
            </w:r>
            <w:r>
              <w:rPr>
                <w:rFonts w:ascii="Calibri" w:hAnsi="Calibri"/>
              </w:rPr>
              <w:tab/>
              <w:t>- ARM9E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Częstotliwość pracy procesora - 800 </w:t>
            </w:r>
            <w:proofErr w:type="spellStart"/>
            <w:r>
              <w:rPr>
                <w:rFonts w:ascii="Calibri" w:hAnsi="Calibri"/>
              </w:rPr>
              <w:t>Mhz</w:t>
            </w:r>
            <w:proofErr w:type="spellEnd"/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pamięci RAM - 256 MB DDR3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pamięci FLASH - 128 MB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Zarządzanie energią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Napięcie wejściowe AC - 100-240 V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Częstotliwość wejściowa AC - 50/60 </w:t>
            </w:r>
            <w:proofErr w:type="spellStart"/>
            <w:r>
              <w:rPr>
                <w:rFonts w:ascii="Calibri" w:hAnsi="Calibri"/>
              </w:rPr>
              <w:t>Hz</w:t>
            </w:r>
            <w:proofErr w:type="spellEnd"/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Maksymalny pobór mocy - 476W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Zasilanie przez Ethernet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Obsługa </w:t>
            </w: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ab/>
              <w:t xml:space="preserve"> - Tak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Całkowity budżet Power </w:t>
            </w:r>
            <w:proofErr w:type="spellStart"/>
            <w:r>
              <w:rPr>
                <w:rFonts w:ascii="Calibri" w:hAnsi="Calibri"/>
              </w:rPr>
              <w:t>over</w:t>
            </w:r>
            <w:proofErr w:type="spellEnd"/>
            <w:r>
              <w:rPr>
                <w:rFonts w:ascii="Calibri" w:hAnsi="Calibri"/>
              </w:rPr>
              <w:t xml:space="preserve"> Ethernet (</w:t>
            </w: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>+) -  nie mniej niż 382W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Waga i rozmiary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Szerokość produktu - 44,300 cm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Głębokość urządzenia</w:t>
            </w:r>
            <w:r>
              <w:rPr>
                <w:rFonts w:ascii="Calibri" w:hAnsi="Calibri"/>
              </w:rPr>
              <w:tab/>
              <w:t xml:space="preserve"> - 32,260 cm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Wysokość urządzenia</w:t>
            </w:r>
            <w:r>
              <w:rPr>
                <w:rFonts w:ascii="Calibri" w:hAnsi="Calibri"/>
              </w:rPr>
              <w:tab/>
              <w:t>- 4,450 cm</w:t>
            </w:r>
          </w:p>
          <w:p w:rsidR="0002156E" w:rsidRDefault="0002156E" w:rsidP="00EA544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Złącza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Złącza komunikacyjne - port konsoli RJ-45 / USB micro-B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złącz 10/100/1000 - 48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Ilość złącz SFP - 4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PoE</w:t>
            </w:r>
            <w:proofErr w:type="spellEnd"/>
            <w:r>
              <w:rPr>
                <w:rFonts w:ascii="Calibri" w:hAnsi="Calibri"/>
              </w:rPr>
              <w:t>+ - 48</w:t>
            </w:r>
          </w:p>
          <w:p w:rsidR="0002156E" w:rsidRDefault="0002156E" w:rsidP="00EA5446">
            <w:pPr>
              <w:rPr>
                <w:rFonts w:ascii="Calibri" w:hAnsi="Calibri"/>
              </w:rPr>
            </w:pPr>
          </w:p>
          <w:p w:rsidR="0002156E" w:rsidRDefault="0002156E" w:rsidP="00EA5446">
            <w:pPr>
              <w:rPr>
                <w:rFonts w:ascii="Calibri" w:hAnsi="Calibri"/>
              </w:rPr>
            </w:pPr>
          </w:p>
          <w:p w:rsidR="0002156E" w:rsidRDefault="0002156E" w:rsidP="00EA5446">
            <w:pPr>
              <w:rPr>
                <w:rFonts w:ascii="Calibri" w:hAnsi="Calibri"/>
              </w:rPr>
            </w:pPr>
          </w:p>
          <w:p w:rsidR="0002156E" w:rsidRDefault="0002156E" w:rsidP="00EA5446">
            <w:pPr>
              <w:rPr>
                <w:rFonts w:ascii="Calibri" w:hAnsi="Calibri"/>
              </w:rPr>
            </w:pPr>
          </w:p>
          <w:p w:rsidR="0002156E" w:rsidRDefault="0002156E" w:rsidP="00EA5446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Pr="00B95F77" w:rsidRDefault="0002156E" w:rsidP="00EA5446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jc w:val="center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  <w:jc w:val="center"/>
            </w:pPr>
            <w:r>
              <w:rPr>
                <w:lang w:val="pl-PL"/>
              </w:rPr>
              <w:t>………………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Pr="002A0B64" w:rsidRDefault="0002156E" w:rsidP="00EA5446">
            <w:pPr>
              <w:pStyle w:val="TableContents"/>
              <w:rPr>
                <w:lang w:val="pl-PL"/>
              </w:rPr>
            </w:pPr>
            <w:r>
              <w:t>23</w:t>
            </w:r>
            <w:r>
              <w:rPr>
                <w:lang w:val="pl-PL"/>
              </w:rPr>
              <w:t>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</w:pPr>
            <w:r>
              <w:rPr>
                <w:lang w:val="pl-PL"/>
              </w:rPr>
              <w:t>……………….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  <w:r>
              <w:lastRenderedPageBreak/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Nagwek2"/>
              <w:rPr>
                <w:rFonts w:ascii="Calibri" w:hAnsi="Calibri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  <w:lang w:val="en-US"/>
              </w:rPr>
              <w:t xml:space="preserve">Switch 4 </w:t>
            </w:r>
            <w:proofErr w:type="spellStart"/>
            <w:r>
              <w:rPr>
                <w:rFonts w:ascii="Calibri" w:hAnsi="Calibri" w:cs="Arial"/>
                <w:color w:val="000000"/>
                <w:sz w:val="24"/>
                <w:szCs w:val="24"/>
                <w:lang w:val="en-US"/>
              </w:rPr>
              <w:t>porty</w:t>
            </w:r>
            <w:proofErr w:type="spellEnd"/>
            <w:r>
              <w:rPr>
                <w:rFonts w:ascii="Calibri" w:hAnsi="Calibri" w:cs="Arial"/>
                <w:color w:val="000000"/>
                <w:sz w:val="24"/>
                <w:szCs w:val="24"/>
                <w:lang w:val="en-US"/>
              </w:rPr>
              <w:t xml:space="preserve"> Ethernet PoE TPLINK TL-SF1005P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jc w:val="center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pl-PL"/>
              </w:rPr>
              <w:t>………………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23%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pl-PL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  <w:r>
              <w:rPr>
                <w:lang w:val="pl-PL"/>
              </w:rPr>
              <w:t>……………….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</w:tc>
      </w:tr>
      <w:tr w:rsidR="0002156E" w:rsidTr="00EA5446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</w:p>
          <w:p w:rsidR="0002156E" w:rsidRDefault="0002156E" w:rsidP="00EA5446">
            <w:pPr>
              <w:pStyle w:val="TableContents"/>
            </w:pPr>
          </w:p>
        </w:tc>
        <w:tc>
          <w:tcPr>
            <w:tcW w:w="10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Pr="00E00129" w:rsidRDefault="0002156E" w:rsidP="00EA5446">
            <w:pPr>
              <w:pStyle w:val="Bezodstpw"/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0012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E00129">
              <w:rPr>
                <w:rFonts w:ascii="Arial" w:hAnsi="Arial" w:cs="Arial"/>
                <w:b/>
                <w:color w:val="FF0000"/>
                <w:sz w:val="20"/>
                <w:szCs w:val="20"/>
              </w:rPr>
              <w:t>PODSUMOWANIE WARTOŚCI PLN BRUTTO</w:t>
            </w:r>
          </w:p>
          <w:p w:rsidR="0002156E" w:rsidRPr="003B1034" w:rsidRDefault="0002156E" w:rsidP="00EA5446">
            <w:pPr>
              <w:pStyle w:val="Bezodstpw"/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r w:rsidRPr="00E001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                                                                         DLA POZ. </w:t>
            </w:r>
            <w:r w:rsidRPr="003B1034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NR 1-5 WYKAZU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,</w:t>
            </w:r>
            <w:r w:rsidRPr="003B1034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Z KOLUMNY NR 8 </w:t>
            </w:r>
          </w:p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56E" w:rsidRDefault="0002156E" w:rsidP="00EA5446">
            <w:pPr>
              <w:pStyle w:val="TableContents"/>
              <w:rPr>
                <w:lang w:val="en-US"/>
              </w:rPr>
            </w:pPr>
          </w:p>
        </w:tc>
      </w:tr>
    </w:tbl>
    <w:p w:rsidR="0002156E" w:rsidRDefault="0002156E" w:rsidP="0002156E">
      <w:pPr>
        <w:pStyle w:val="Standard"/>
        <w:rPr>
          <w:lang w:val="en-US"/>
        </w:rPr>
      </w:pPr>
    </w:p>
    <w:p w:rsidR="0002156E" w:rsidRDefault="0002156E" w:rsidP="0002156E">
      <w:pPr>
        <w:rPr>
          <w:rFonts w:ascii="Calibri" w:hAnsi="Calibri" w:cs="Helv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Calibri" w:hAnsi="Calibri" w:cs="Helv"/>
          <w:b/>
          <w:color w:val="000000"/>
          <w:sz w:val="40"/>
          <w:szCs w:val="40"/>
        </w:rPr>
        <w:t xml:space="preserve">UWAGA! </w:t>
      </w:r>
    </w:p>
    <w:p w:rsidR="0002156E" w:rsidRDefault="0002156E" w:rsidP="0002156E">
      <w:pPr>
        <w:rPr>
          <w:rFonts w:ascii="Calibri" w:hAnsi="Calibri" w:cs="Helv"/>
          <w:b/>
          <w:color w:val="000000"/>
          <w:sz w:val="40"/>
          <w:szCs w:val="40"/>
        </w:rPr>
      </w:pPr>
      <w:r>
        <w:rPr>
          <w:rFonts w:ascii="Calibri" w:hAnsi="Calibri" w:cs="Helv"/>
          <w:b/>
          <w:color w:val="000000"/>
          <w:sz w:val="40"/>
          <w:szCs w:val="40"/>
        </w:rPr>
        <w:t xml:space="preserve">Wykonawca jest zobowiązany zarejestrować zakupione licencje na telefony na </w:t>
      </w:r>
      <w:proofErr w:type="spellStart"/>
      <w:r>
        <w:rPr>
          <w:rFonts w:ascii="Calibri" w:hAnsi="Calibri" w:cs="Helv"/>
          <w:b/>
          <w:color w:val="000000"/>
          <w:sz w:val="40"/>
          <w:szCs w:val="40"/>
        </w:rPr>
        <w:t>smartaccount</w:t>
      </w:r>
      <w:proofErr w:type="spellEnd"/>
      <w:r>
        <w:rPr>
          <w:rFonts w:ascii="Calibri" w:hAnsi="Calibri" w:cs="Helv"/>
          <w:b/>
          <w:color w:val="000000"/>
          <w:sz w:val="40"/>
          <w:szCs w:val="40"/>
        </w:rPr>
        <w:t xml:space="preserve"> w domenie policja.gov.pl</w:t>
      </w:r>
    </w:p>
    <w:p w:rsidR="0002156E" w:rsidRDefault="0002156E" w:rsidP="0002156E">
      <w:pPr>
        <w:rPr>
          <w:rFonts w:ascii="Calibri" w:hAnsi="Calibri" w:cs="Helv"/>
          <w:b/>
          <w:color w:val="000000"/>
          <w:sz w:val="40"/>
          <w:szCs w:val="40"/>
        </w:rPr>
      </w:pPr>
      <w:r>
        <w:rPr>
          <w:rFonts w:ascii="Calibri" w:hAnsi="Calibri" w:cs="Helv"/>
          <w:b/>
          <w:color w:val="000000"/>
          <w:sz w:val="40"/>
          <w:szCs w:val="40"/>
        </w:rPr>
        <w:t>Wymagany jest dwuletni kontrakt serwisowy dla licencji CUCM w reżimie 8x5xNBD.</w:t>
      </w:r>
    </w:p>
    <w:p w:rsidR="0002156E" w:rsidRDefault="0002156E" w:rsidP="0002156E">
      <w:pPr>
        <w:pStyle w:val="Standard"/>
      </w:pPr>
    </w:p>
    <w:p w:rsidR="0002156E" w:rsidRDefault="0002156E" w:rsidP="0002156E">
      <w:pPr>
        <w:rPr>
          <w:rFonts w:ascii="Tahoma" w:hAnsi="Tahoma" w:cs="Tahoma"/>
          <w:sz w:val="22"/>
          <w:szCs w:val="22"/>
        </w:rPr>
      </w:pPr>
    </w:p>
    <w:p w:rsidR="0002156E" w:rsidRDefault="0002156E" w:rsidP="0002156E">
      <w:pPr>
        <w:rPr>
          <w:rFonts w:ascii="Tahoma" w:hAnsi="Tahoma" w:cs="Tahoma"/>
          <w:sz w:val="22"/>
          <w:szCs w:val="22"/>
        </w:rPr>
      </w:pPr>
    </w:p>
    <w:p w:rsidR="0002156E" w:rsidRDefault="0002156E" w:rsidP="0002156E">
      <w:pPr>
        <w:shd w:val="clear" w:color="auto" w:fill="FFFFFF"/>
        <w:tabs>
          <w:tab w:val="left" w:leader="dot" w:pos="5026"/>
        </w:tabs>
      </w:pPr>
    </w:p>
    <w:p w:rsidR="0002156E" w:rsidRPr="003749CE" w:rsidRDefault="0002156E" w:rsidP="0002156E">
      <w:pPr>
        <w:ind w:left="6480" w:right="-517" w:firstLine="3585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 Data i podpis :</w:t>
      </w:r>
    </w:p>
    <w:p w:rsidR="0002156E" w:rsidRPr="003749CE" w:rsidRDefault="0002156E" w:rsidP="0002156E">
      <w:pPr>
        <w:ind w:right="-517" w:firstLine="3585"/>
        <w:jc w:val="both"/>
        <w:rPr>
          <w:rFonts w:ascii="Tahoma" w:hAnsi="Tahoma" w:cs="Tahoma"/>
          <w:sz w:val="20"/>
        </w:rPr>
      </w:pPr>
    </w:p>
    <w:p w:rsidR="0002156E" w:rsidRPr="003749CE" w:rsidRDefault="0002156E" w:rsidP="0002156E">
      <w:pPr>
        <w:ind w:right="-517" w:firstLine="3585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  <w:t xml:space="preserve">            --------------------------------------------</w:t>
      </w:r>
    </w:p>
    <w:p w:rsidR="0002156E" w:rsidRPr="003749CE" w:rsidRDefault="0002156E" w:rsidP="0002156E">
      <w:pPr>
        <w:ind w:right="-517" w:firstLine="3585"/>
        <w:jc w:val="both"/>
        <w:rPr>
          <w:rFonts w:ascii="Tahoma" w:hAnsi="Tahoma" w:cs="Tahoma"/>
          <w:b/>
          <w:bCs/>
          <w:i/>
          <w:iCs/>
          <w:sz w:val="20"/>
        </w:rPr>
      </w:pP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  <w:t xml:space="preserve">         </w:t>
      </w:r>
      <w:r w:rsidRPr="003749CE">
        <w:rPr>
          <w:rFonts w:ascii="Tahoma" w:hAnsi="Tahoma" w:cs="Tahoma"/>
          <w:b/>
          <w:bCs/>
          <w:sz w:val="20"/>
          <w:szCs w:val="36"/>
        </w:rPr>
        <w:tab/>
        <w:t xml:space="preserve">               </w:t>
      </w:r>
      <w:r w:rsidRPr="003749CE">
        <w:rPr>
          <w:rFonts w:ascii="Tahoma" w:hAnsi="Tahoma" w:cs="Tahoma"/>
          <w:sz w:val="20"/>
        </w:rPr>
        <w:t>( upełnomocniony przedstawiciel )</w:t>
      </w:r>
    </w:p>
    <w:p w:rsidR="00DB09A1" w:rsidRDefault="00DB09A1"/>
    <w:sectPr w:rsidR="00DB09A1" w:rsidSect="000215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auto"/>
    <w:pitch w:val="default"/>
  </w:font>
  <w:font w:name="SymbolMT">
    <w:altName w:val="Calibri"/>
    <w:charset w:val="00"/>
    <w:family w:val="auto"/>
    <w:pitch w:val="default"/>
  </w:font>
  <w:font w:name="CourierNewPSMT">
    <w:altName w:val="Courier New"/>
    <w:charset w:val="00"/>
    <w:family w:val="auto"/>
    <w:pitch w:val="default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20DC6"/>
    <w:multiLevelType w:val="multilevel"/>
    <w:tmpl w:val="22A6AA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6E"/>
    <w:rsid w:val="0002156E"/>
    <w:rsid w:val="00D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4C31"/>
  <w15:chartTrackingRefBased/>
  <w15:docId w15:val="{8A21675F-0EDF-40E2-9317-CED4916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02156E"/>
    <w:pPr>
      <w:keepNext/>
      <w:widowControl w:val="0"/>
      <w:autoSpaceDE w:val="0"/>
      <w:autoSpaceDN w:val="0"/>
      <w:jc w:val="both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 Znak Znak"/>
    <w:basedOn w:val="Domylnaczcionkaakapitu"/>
    <w:link w:val="Nagwek2"/>
    <w:rsid w:val="0002156E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02156E"/>
    <w:pPr>
      <w:ind w:left="708"/>
    </w:pPr>
  </w:style>
  <w:style w:type="paragraph" w:customStyle="1" w:styleId="TableContents">
    <w:name w:val="Table Contents"/>
    <w:basedOn w:val="Normalny"/>
    <w:rsid w:val="0002156E"/>
    <w:pPr>
      <w:autoSpaceDE w:val="0"/>
      <w:autoSpaceDN w:val="0"/>
    </w:pPr>
    <w:rPr>
      <w:sz w:val="20"/>
      <w:lang/>
    </w:rPr>
  </w:style>
  <w:style w:type="paragraph" w:styleId="Bezodstpw">
    <w:name w:val="No Spacing"/>
    <w:qFormat/>
    <w:rsid w:val="0002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15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02156E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2020-07-24T09:52:00Z</dcterms:created>
  <dcterms:modified xsi:type="dcterms:W3CDTF">2020-07-24T09:55:00Z</dcterms:modified>
</cp:coreProperties>
</file>